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1BC4DB9E" w:rsidR="00FE067E" w:rsidRPr="0050003F" w:rsidRDefault="00CD36CF" w:rsidP="00A527AD">
      <w:pPr>
        <w:pStyle w:val="TitlePageOrigin"/>
        <w:rPr>
          <w:color w:val="auto"/>
        </w:rPr>
      </w:pPr>
      <w:r w:rsidRPr="0050003F">
        <w:rPr>
          <w:color w:val="auto"/>
        </w:rPr>
        <w:t>WEST virginia legislatur</w:t>
      </w:r>
      <w:r w:rsidR="00CF42E7">
        <w:rPr>
          <w:color w:val="auto"/>
        </w:rPr>
        <w:t>e</w:t>
      </w:r>
    </w:p>
    <w:p w14:paraId="672A0A82" w14:textId="2A281D55" w:rsidR="00CD36CF" w:rsidRPr="0050003F" w:rsidRDefault="001230E4" w:rsidP="00CD36CF">
      <w:pPr>
        <w:pStyle w:val="TitlePageSession"/>
        <w:rPr>
          <w:color w:val="auto"/>
        </w:rPr>
      </w:pPr>
      <w:r w:rsidRPr="0050003F">
        <w:rPr>
          <w:color w:val="auto"/>
        </w:rPr>
        <w:t>20</w:t>
      </w:r>
      <w:r w:rsidR="00886170" w:rsidRPr="0050003F">
        <w:rPr>
          <w:color w:val="auto"/>
        </w:rPr>
        <w:t>2</w:t>
      </w:r>
      <w:r w:rsidR="006609A6" w:rsidRPr="0050003F">
        <w:rPr>
          <w:color w:val="auto"/>
        </w:rPr>
        <w:t>4</w:t>
      </w:r>
      <w:r w:rsidR="00CD36CF" w:rsidRPr="0050003F">
        <w:rPr>
          <w:color w:val="auto"/>
        </w:rPr>
        <w:t xml:space="preserve"> regular session</w:t>
      </w:r>
    </w:p>
    <w:p w14:paraId="52E21171" w14:textId="77777777" w:rsidR="00CD36CF" w:rsidRPr="0050003F" w:rsidRDefault="00FC7692"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50003F">
            <w:rPr>
              <w:rFonts w:ascii="Calibri" w:hAnsi="Calibri"/>
              <w:color w:val="auto"/>
            </w:rPr>
            <w:t>Introduced</w:t>
          </w:r>
        </w:sdtContent>
      </w:sdt>
    </w:p>
    <w:p w14:paraId="45C3EB53" w14:textId="3D14BB05" w:rsidR="00CD36CF" w:rsidRPr="0050003F" w:rsidRDefault="005D089B" w:rsidP="005D089B">
      <w:pPr>
        <w:pStyle w:val="BillNumber"/>
        <w:tabs>
          <w:tab w:val="center" w:pos="4680"/>
          <w:tab w:val="left" w:pos="7080"/>
        </w:tabs>
        <w:jc w:val="left"/>
        <w:rPr>
          <w:color w:val="auto"/>
        </w:rPr>
      </w:pPr>
      <w:r w:rsidRPr="0050003F">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CD18EF" w:rsidRPr="0050003F">
            <w:rPr>
              <w:color w:val="auto"/>
            </w:rPr>
            <w:t>House</w:t>
          </w:r>
        </w:sdtContent>
      </w:sdt>
      <w:r w:rsidR="00303684" w:rsidRPr="0050003F">
        <w:rPr>
          <w:color w:val="auto"/>
        </w:rPr>
        <w:t xml:space="preserve"> </w:t>
      </w:r>
      <w:r w:rsidR="00CD36CF" w:rsidRPr="0050003F">
        <w:rPr>
          <w:color w:val="auto"/>
        </w:rPr>
        <w:t>Bill</w:t>
      </w:r>
      <w:r w:rsidRPr="0050003F">
        <w:rPr>
          <w:color w:val="auto"/>
        </w:rPr>
        <w:t xml:space="preserve"> </w:t>
      </w:r>
      <w:r w:rsidR="00CD18EF" w:rsidRPr="0050003F">
        <w:rPr>
          <w:color w:val="auto"/>
        </w:rPr>
        <w:t>Number</w:t>
      </w:r>
    </w:p>
    <w:p w14:paraId="758D9E4E" w14:textId="1C03A29E" w:rsidR="00D60C21" w:rsidRPr="0050003F" w:rsidRDefault="00246FBE" w:rsidP="00886170">
      <w:pPr>
        <w:pStyle w:val="References"/>
        <w:rPr>
          <w:color w:val="auto"/>
        </w:rPr>
      </w:pPr>
      <w:r w:rsidRPr="0050003F">
        <w:rPr>
          <w:smallCaps/>
          <w:color w:val="auto"/>
        </w:rPr>
        <w:t xml:space="preserve">By </w:t>
      </w:r>
      <w:r w:rsidR="00CD18EF" w:rsidRPr="0050003F">
        <w:rPr>
          <w:smallCaps/>
          <w:color w:val="auto"/>
        </w:rPr>
        <w:t>Delegate Riley</w:t>
      </w:r>
    </w:p>
    <w:p w14:paraId="74EF88C8" w14:textId="47DDDDFB" w:rsidR="00C84970" w:rsidRPr="0050003F" w:rsidRDefault="00C84970" w:rsidP="00886170">
      <w:pPr>
        <w:pStyle w:val="References"/>
        <w:rPr>
          <w:color w:val="auto"/>
        </w:rPr>
      </w:pPr>
      <w:r w:rsidRPr="0050003F">
        <w:rPr>
          <w:color w:val="auto"/>
        </w:rPr>
        <w:t>[</w:t>
      </w:r>
      <w:sdt>
        <w:sdtPr>
          <w:rPr>
            <w:color w:val="auto"/>
          </w:rPr>
          <w:tag w:val="References"/>
          <w:id w:val="-1043047873"/>
          <w:placeholder>
            <w:docPart w:val="8292FF82E7764804BCC5BBDFC9C4BEF7"/>
          </w:placeholder>
          <w:text w:multiLine="1"/>
        </w:sdtPr>
        <w:sdtEndPr/>
        <w:sdtContent>
          <w:r w:rsidR="00FC7692">
            <w:rPr>
              <w:color w:val="auto"/>
            </w:rPr>
            <w:t>Introduced January 10, 2024; Referred to the Committee on the Judiciary</w:t>
          </w:r>
        </w:sdtContent>
      </w:sdt>
      <w:r w:rsidRPr="0050003F">
        <w:rPr>
          <w:color w:val="auto"/>
        </w:rPr>
        <w:t>]</w:t>
      </w:r>
    </w:p>
    <w:p w14:paraId="54FEFC76" w14:textId="77777777" w:rsidR="00D60C21" w:rsidRPr="0050003F" w:rsidRDefault="00D60C21" w:rsidP="00D60C21">
      <w:pPr>
        <w:pStyle w:val="TitlePageSession"/>
        <w:rPr>
          <w:color w:val="auto"/>
          <w:sz w:val="24"/>
        </w:rPr>
      </w:pPr>
    </w:p>
    <w:p w14:paraId="55282AE2" w14:textId="3B2195A9" w:rsidR="00D60C21" w:rsidRPr="0050003F" w:rsidRDefault="00D60C21" w:rsidP="00CD18EF">
      <w:pPr>
        <w:pStyle w:val="TitleSection"/>
        <w:rPr>
          <w:color w:val="auto"/>
        </w:rPr>
      </w:pPr>
      <w:r w:rsidRPr="0050003F">
        <w:rPr>
          <w:color w:val="auto"/>
        </w:rPr>
        <w:lastRenderedPageBreak/>
        <w:t xml:space="preserve">A BILL to amend the Code of West Virginia, 1931, as amended, by adding thereto a new </w:t>
      </w:r>
      <w:r w:rsidR="009A56D0" w:rsidRPr="0050003F">
        <w:rPr>
          <w:color w:val="auto"/>
        </w:rPr>
        <w:t>section</w:t>
      </w:r>
      <w:r w:rsidRPr="0050003F">
        <w:rPr>
          <w:color w:val="auto"/>
        </w:rPr>
        <w:t>, designated</w:t>
      </w:r>
      <w:r w:rsidR="00D90C4C" w:rsidRPr="0050003F">
        <w:rPr>
          <w:color w:val="auto"/>
        </w:rPr>
        <w:t xml:space="preserve"> </w:t>
      </w:r>
      <w:r w:rsidR="009E2769" w:rsidRPr="0050003F">
        <w:rPr>
          <w:color w:val="auto"/>
        </w:rPr>
        <w:t>§</w:t>
      </w:r>
      <w:r w:rsidR="00CD18EF" w:rsidRPr="0050003F">
        <w:rPr>
          <w:color w:val="auto"/>
        </w:rPr>
        <w:t>29-22D-25</w:t>
      </w:r>
      <w:r w:rsidR="001E334D" w:rsidRPr="0050003F">
        <w:rPr>
          <w:color w:val="auto"/>
        </w:rPr>
        <w:t xml:space="preserve">, relating </w:t>
      </w:r>
      <w:r w:rsidR="00683298" w:rsidRPr="0050003F">
        <w:rPr>
          <w:color w:val="auto"/>
        </w:rPr>
        <w:t xml:space="preserve">to </w:t>
      </w:r>
      <w:r w:rsidR="00CD18EF" w:rsidRPr="0050003F">
        <w:rPr>
          <w:color w:val="auto"/>
        </w:rPr>
        <w:t>amend</w:t>
      </w:r>
      <w:r w:rsidR="006609A6" w:rsidRPr="0050003F">
        <w:rPr>
          <w:color w:val="auto"/>
        </w:rPr>
        <w:t>ing</w:t>
      </w:r>
      <w:r w:rsidR="00CD18EF" w:rsidRPr="0050003F">
        <w:rPr>
          <w:color w:val="auto"/>
        </w:rPr>
        <w:t xml:space="preserve"> the regulation of fantasy gaming competitions and implementation of sports wagering</w:t>
      </w:r>
      <w:r w:rsidR="00125A92" w:rsidRPr="0050003F">
        <w:rPr>
          <w:color w:val="auto"/>
        </w:rPr>
        <w:t xml:space="preserve"> by allowing the West Virginia State Gaming Control Board to accredit independent evaluators to audit and opine on the sports betting content directly or indirectly affiliated with mobile sports wagering licensees</w:t>
      </w:r>
      <w:r w:rsidR="00CD18EF" w:rsidRPr="0050003F">
        <w:rPr>
          <w:color w:val="auto"/>
        </w:rPr>
        <w:t>.</w:t>
      </w:r>
    </w:p>
    <w:p w14:paraId="01020F26" w14:textId="77777777" w:rsidR="00D60C21" w:rsidRPr="0050003F" w:rsidRDefault="00D60C21" w:rsidP="00D60C21">
      <w:pPr>
        <w:pStyle w:val="EnactingClause"/>
        <w:rPr>
          <w:color w:val="auto"/>
        </w:rPr>
        <w:sectPr w:rsidR="00D60C21" w:rsidRPr="0050003F" w:rsidSect="00C675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0003F">
        <w:rPr>
          <w:color w:val="auto"/>
        </w:rPr>
        <w:t>Be it enacted by the Legislature of West Virginia:</w:t>
      </w:r>
    </w:p>
    <w:p w14:paraId="383F2F88" w14:textId="77777777" w:rsidR="001E334D" w:rsidRPr="0050003F" w:rsidRDefault="001E334D" w:rsidP="00A46831">
      <w:pPr>
        <w:pStyle w:val="ArticleHeading"/>
        <w:rPr>
          <w:color w:val="auto"/>
        </w:rPr>
        <w:sectPr w:rsidR="001E334D" w:rsidRPr="0050003F" w:rsidSect="00C67552">
          <w:type w:val="continuous"/>
          <w:pgSz w:w="12240" w:h="15840" w:code="1"/>
          <w:pgMar w:top="1440" w:right="1440" w:bottom="1440" w:left="1440" w:header="720" w:footer="720" w:gutter="0"/>
          <w:lnNumType w:countBy="1" w:restart="newSection"/>
          <w:cols w:space="720"/>
          <w:titlePg/>
          <w:docGrid w:linePitch="360"/>
        </w:sectPr>
      </w:pPr>
      <w:r w:rsidRPr="0050003F">
        <w:rPr>
          <w:color w:val="auto"/>
        </w:rPr>
        <w:t>ARTICLE 3. PROVISIONS AS TO CONSTRUCTION.</w:t>
      </w:r>
    </w:p>
    <w:p w14:paraId="21FA3E90" w14:textId="77777777" w:rsidR="006609A6" w:rsidRPr="0050003F" w:rsidRDefault="001E334D" w:rsidP="00CD18EF">
      <w:pPr>
        <w:pStyle w:val="SectionHeading"/>
        <w:rPr>
          <w:color w:val="auto"/>
          <w:u w:val="single"/>
        </w:rPr>
        <w:sectPr w:rsidR="006609A6" w:rsidRPr="0050003F" w:rsidSect="00AB2A91">
          <w:type w:val="continuous"/>
          <w:pgSz w:w="12240" w:h="15840" w:code="1"/>
          <w:pgMar w:top="1440" w:right="1440" w:bottom="1440" w:left="1440" w:header="720" w:footer="720" w:gutter="0"/>
          <w:lnNumType w:countBy="1" w:restart="newSection"/>
          <w:cols w:space="720"/>
          <w:docGrid w:linePitch="360"/>
        </w:sectPr>
      </w:pPr>
      <w:r w:rsidRPr="0050003F">
        <w:rPr>
          <w:color w:val="auto"/>
          <w:u w:val="single"/>
        </w:rPr>
        <w:t>§</w:t>
      </w:r>
      <w:r w:rsidR="00CD18EF" w:rsidRPr="0050003F">
        <w:rPr>
          <w:color w:val="auto"/>
          <w:u w:val="single"/>
        </w:rPr>
        <w:t xml:space="preserve">29-22D-25. Regulation of </w:t>
      </w:r>
      <w:r w:rsidR="00D9688C" w:rsidRPr="0050003F">
        <w:rPr>
          <w:color w:val="auto"/>
          <w:u w:val="single"/>
        </w:rPr>
        <w:t>f</w:t>
      </w:r>
      <w:r w:rsidR="00CD18EF" w:rsidRPr="0050003F">
        <w:rPr>
          <w:color w:val="auto"/>
          <w:u w:val="single"/>
        </w:rPr>
        <w:t xml:space="preserve">antasy </w:t>
      </w:r>
      <w:r w:rsidR="00D9688C" w:rsidRPr="0050003F">
        <w:rPr>
          <w:color w:val="auto"/>
          <w:u w:val="single"/>
        </w:rPr>
        <w:t>g</w:t>
      </w:r>
      <w:r w:rsidR="00CD18EF" w:rsidRPr="0050003F">
        <w:rPr>
          <w:color w:val="auto"/>
          <w:u w:val="single"/>
        </w:rPr>
        <w:t xml:space="preserve">aming </w:t>
      </w:r>
      <w:r w:rsidR="00D9688C" w:rsidRPr="0050003F">
        <w:rPr>
          <w:color w:val="auto"/>
          <w:u w:val="single"/>
        </w:rPr>
        <w:t>c</w:t>
      </w:r>
      <w:r w:rsidR="00CD18EF" w:rsidRPr="0050003F">
        <w:rPr>
          <w:color w:val="auto"/>
          <w:u w:val="single"/>
        </w:rPr>
        <w:t xml:space="preserve">ompetitions and </w:t>
      </w:r>
      <w:r w:rsidR="00AF6C6F" w:rsidRPr="0050003F">
        <w:rPr>
          <w:color w:val="auto"/>
          <w:u w:val="single"/>
        </w:rPr>
        <w:t>s</w:t>
      </w:r>
      <w:r w:rsidR="00CD18EF" w:rsidRPr="0050003F">
        <w:rPr>
          <w:color w:val="auto"/>
          <w:u w:val="single"/>
        </w:rPr>
        <w:t xml:space="preserve">ports </w:t>
      </w:r>
      <w:r w:rsidR="00AF6C6F" w:rsidRPr="0050003F">
        <w:rPr>
          <w:color w:val="auto"/>
          <w:u w:val="single"/>
        </w:rPr>
        <w:t>w</w:t>
      </w:r>
      <w:r w:rsidR="00CD18EF" w:rsidRPr="0050003F">
        <w:rPr>
          <w:color w:val="auto"/>
          <w:u w:val="single"/>
        </w:rPr>
        <w:t>agering</w:t>
      </w:r>
      <w:r w:rsidR="00125A92" w:rsidRPr="0050003F">
        <w:rPr>
          <w:color w:val="auto"/>
          <w:u w:val="single"/>
        </w:rPr>
        <w:t xml:space="preserve"> through independent evaluations</w:t>
      </w:r>
      <w:r w:rsidR="00CD18EF" w:rsidRPr="0050003F">
        <w:rPr>
          <w:color w:val="auto"/>
          <w:u w:val="single"/>
        </w:rPr>
        <w:t>.</w:t>
      </w:r>
    </w:p>
    <w:p w14:paraId="2F5C28D6" w14:textId="360E2DF0" w:rsidR="00CD18EF" w:rsidRPr="0050003F" w:rsidRDefault="00CD18EF" w:rsidP="00CD18EF">
      <w:pPr>
        <w:pStyle w:val="SectionBody"/>
        <w:rPr>
          <w:color w:val="auto"/>
          <w:u w:val="single"/>
        </w:rPr>
      </w:pPr>
      <w:r w:rsidRPr="0050003F">
        <w:rPr>
          <w:color w:val="auto"/>
          <w:u w:val="single"/>
        </w:rPr>
        <w:t xml:space="preserve">(a) </w:t>
      </w:r>
      <w:r w:rsidR="00125A92" w:rsidRPr="0050003F">
        <w:rPr>
          <w:i/>
          <w:iCs/>
          <w:color w:val="auto"/>
          <w:u w:val="single"/>
        </w:rPr>
        <w:t>Criteria and definitions.</w:t>
      </w:r>
      <w:r w:rsidR="00125A92" w:rsidRPr="0050003F">
        <w:rPr>
          <w:color w:val="auto"/>
          <w:u w:val="single"/>
        </w:rPr>
        <w:t xml:space="preserve"> – I</w:t>
      </w:r>
      <w:r w:rsidRPr="0050003F">
        <w:rPr>
          <w:color w:val="auto"/>
          <w:u w:val="single"/>
        </w:rPr>
        <w:t>ndependent evaluators</w:t>
      </w:r>
      <w:r w:rsidR="00125A92" w:rsidRPr="0050003F">
        <w:rPr>
          <w:color w:val="auto"/>
          <w:u w:val="single"/>
        </w:rPr>
        <w:t xml:space="preserve">, </w:t>
      </w:r>
      <w:r w:rsidRPr="0050003F">
        <w:rPr>
          <w:color w:val="auto"/>
          <w:u w:val="single"/>
        </w:rPr>
        <w:t>at a minimum, must meet the following criteria:</w:t>
      </w:r>
    </w:p>
    <w:p w14:paraId="3B9F5735" w14:textId="3678B9BC" w:rsidR="00125A92" w:rsidRPr="0050003F" w:rsidRDefault="00CD18EF" w:rsidP="00125A92">
      <w:pPr>
        <w:pStyle w:val="SectionBody"/>
        <w:rPr>
          <w:color w:val="auto"/>
          <w:u w:val="single"/>
        </w:rPr>
      </w:pPr>
      <w:r w:rsidRPr="0050003F">
        <w:rPr>
          <w:color w:val="auto"/>
          <w:u w:val="single"/>
        </w:rPr>
        <w:t>(1) Audit process must be constructed, executed, and maintained by no less</w:t>
      </w:r>
      <w:r w:rsidR="00AB2A91" w:rsidRPr="0050003F">
        <w:rPr>
          <w:color w:val="auto"/>
          <w:u w:val="single"/>
        </w:rPr>
        <w:t xml:space="preserve"> </w:t>
      </w:r>
      <w:r w:rsidRPr="0050003F">
        <w:rPr>
          <w:color w:val="auto"/>
          <w:u w:val="single"/>
        </w:rPr>
        <w:t xml:space="preserve">than one in-house, </w:t>
      </w:r>
      <w:r w:rsidR="00751B21" w:rsidRPr="0050003F">
        <w:rPr>
          <w:color w:val="auto"/>
          <w:u w:val="single"/>
        </w:rPr>
        <w:t xml:space="preserve">active </w:t>
      </w:r>
      <w:r w:rsidRPr="0050003F">
        <w:rPr>
          <w:color w:val="auto"/>
          <w:u w:val="single"/>
        </w:rPr>
        <w:t>CPA. Audit process must test for all key assertions: completeness,</w:t>
      </w:r>
      <w:r w:rsidR="00AB2A91" w:rsidRPr="0050003F">
        <w:rPr>
          <w:color w:val="auto"/>
          <w:u w:val="single"/>
        </w:rPr>
        <w:t xml:space="preserve"> </w:t>
      </w:r>
      <w:r w:rsidRPr="0050003F">
        <w:rPr>
          <w:color w:val="auto"/>
          <w:u w:val="single"/>
        </w:rPr>
        <w:t>existence, accuracy, valuation, presentation, occurrence, and</w:t>
      </w:r>
      <w:r w:rsidR="00125A92" w:rsidRPr="0050003F">
        <w:rPr>
          <w:color w:val="auto"/>
          <w:u w:val="single"/>
        </w:rPr>
        <w:t xml:space="preserve"> </w:t>
      </w:r>
      <w:r w:rsidRPr="0050003F">
        <w:rPr>
          <w:color w:val="auto"/>
          <w:u w:val="single"/>
        </w:rPr>
        <w:t>presentation;</w:t>
      </w:r>
    </w:p>
    <w:p w14:paraId="28241D50" w14:textId="2AC4E6B2" w:rsidR="00125A92" w:rsidRPr="0050003F" w:rsidRDefault="00CD18EF" w:rsidP="00125A92">
      <w:pPr>
        <w:pStyle w:val="SectionBody"/>
        <w:rPr>
          <w:color w:val="auto"/>
          <w:u w:val="single"/>
        </w:rPr>
      </w:pPr>
      <w:r w:rsidRPr="0050003F">
        <w:rPr>
          <w:color w:val="auto"/>
          <w:u w:val="single"/>
        </w:rPr>
        <w:t xml:space="preserve">(2) Inability for the results or any other data attribute of the </w:t>
      </w:r>
      <w:r w:rsidR="00125A92" w:rsidRPr="0050003F">
        <w:rPr>
          <w:color w:val="auto"/>
          <w:u w:val="single"/>
        </w:rPr>
        <w:t>s</w:t>
      </w:r>
      <w:r w:rsidRPr="0050003F">
        <w:rPr>
          <w:color w:val="auto"/>
          <w:u w:val="single"/>
        </w:rPr>
        <w:t xml:space="preserve">ports </w:t>
      </w:r>
      <w:r w:rsidR="00125A92" w:rsidRPr="0050003F">
        <w:rPr>
          <w:color w:val="auto"/>
          <w:u w:val="single"/>
        </w:rPr>
        <w:t>b</w:t>
      </w:r>
      <w:r w:rsidRPr="0050003F">
        <w:rPr>
          <w:color w:val="auto"/>
          <w:u w:val="single"/>
        </w:rPr>
        <w:t>etting</w:t>
      </w:r>
      <w:r w:rsidR="00AB2A91" w:rsidRPr="0050003F">
        <w:rPr>
          <w:color w:val="auto"/>
          <w:u w:val="single"/>
        </w:rPr>
        <w:t xml:space="preserve"> </w:t>
      </w:r>
      <w:r w:rsidR="00125A92" w:rsidRPr="0050003F">
        <w:rPr>
          <w:color w:val="auto"/>
          <w:u w:val="single"/>
        </w:rPr>
        <w:t>c</w:t>
      </w:r>
      <w:r w:rsidRPr="0050003F">
        <w:rPr>
          <w:color w:val="auto"/>
          <w:u w:val="single"/>
        </w:rPr>
        <w:t xml:space="preserve">ontent to be adjusted, duplicated, altered, in anyway by the </w:t>
      </w:r>
      <w:r w:rsidR="00125A92" w:rsidRPr="0050003F">
        <w:rPr>
          <w:color w:val="auto"/>
          <w:u w:val="single"/>
        </w:rPr>
        <w:t>e</w:t>
      </w:r>
      <w:r w:rsidRPr="0050003F">
        <w:rPr>
          <w:color w:val="auto"/>
          <w:u w:val="single"/>
        </w:rPr>
        <w:t>xperts or</w:t>
      </w:r>
      <w:r w:rsidR="00125A92" w:rsidRPr="0050003F">
        <w:rPr>
          <w:color w:val="auto"/>
          <w:u w:val="single"/>
        </w:rPr>
        <w:t xml:space="preserve"> i</w:t>
      </w:r>
      <w:r w:rsidRPr="0050003F">
        <w:rPr>
          <w:color w:val="auto"/>
          <w:u w:val="single"/>
        </w:rPr>
        <w:t xml:space="preserve">nfluencers, mobile sports wagering licensees, and/or </w:t>
      </w:r>
      <w:r w:rsidR="00125A92" w:rsidRPr="0050003F">
        <w:rPr>
          <w:color w:val="auto"/>
          <w:u w:val="single"/>
        </w:rPr>
        <w:t>c</w:t>
      </w:r>
      <w:r w:rsidRPr="0050003F">
        <w:rPr>
          <w:color w:val="auto"/>
          <w:u w:val="single"/>
        </w:rPr>
        <w:t xml:space="preserve">ontent </w:t>
      </w:r>
      <w:r w:rsidR="00125A92" w:rsidRPr="0050003F">
        <w:rPr>
          <w:color w:val="auto"/>
          <w:u w:val="single"/>
        </w:rPr>
        <w:t>p</w:t>
      </w:r>
      <w:r w:rsidRPr="0050003F">
        <w:rPr>
          <w:color w:val="auto"/>
          <w:u w:val="single"/>
        </w:rPr>
        <w:t>artners</w:t>
      </w:r>
      <w:r w:rsidR="00125A92" w:rsidRPr="0050003F">
        <w:rPr>
          <w:color w:val="auto"/>
          <w:u w:val="single"/>
        </w:rPr>
        <w:t xml:space="preserve"> </w:t>
      </w:r>
      <w:r w:rsidRPr="0050003F">
        <w:rPr>
          <w:color w:val="auto"/>
          <w:u w:val="single"/>
        </w:rPr>
        <w:t xml:space="preserve">after the related </w:t>
      </w:r>
      <w:r w:rsidR="00125A92" w:rsidRPr="0050003F">
        <w:rPr>
          <w:color w:val="auto"/>
          <w:u w:val="single"/>
        </w:rPr>
        <w:t>s</w:t>
      </w:r>
      <w:r w:rsidRPr="0050003F">
        <w:rPr>
          <w:color w:val="auto"/>
          <w:u w:val="single"/>
        </w:rPr>
        <w:t xml:space="preserve">ports </w:t>
      </w:r>
      <w:r w:rsidR="00125A92" w:rsidRPr="0050003F">
        <w:rPr>
          <w:color w:val="auto"/>
          <w:u w:val="single"/>
        </w:rPr>
        <w:t>b</w:t>
      </w:r>
      <w:r w:rsidRPr="0050003F">
        <w:rPr>
          <w:color w:val="auto"/>
          <w:u w:val="single"/>
        </w:rPr>
        <w:t xml:space="preserve">etting </w:t>
      </w:r>
      <w:r w:rsidR="00125A92" w:rsidRPr="0050003F">
        <w:rPr>
          <w:color w:val="auto"/>
          <w:u w:val="single"/>
        </w:rPr>
        <w:t>c</w:t>
      </w:r>
      <w:r w:rsidRPr="0050003F">
        <w:rPr>
          <w:color w:val="auto"/>
          <w:u w:val="single"/>
        </w:rPr>
        <w:t>ontent event begins</w:t>
      </w:r>
      <w:r w:rsidR="00125A92" w:rsidRPr="0050003F">
        <w:rPr>
          <w:color w:val="auto"/>
          <w:u w:val="single"/>
        </w:rPr>
        <w:t>;</w:t>
      </w:r>
    </w:p>
    <w:p w14:paraId="48F60E1A" w14:textId="1751CDF4" w:rsidR="00125A92" w:rsidRPr="0050003F" w:rsidRDefault="00125A92" w:rsidP="00125A92">
      <w:pPr>
        <w:pStyle w:val="SectionBody"/>
        <w:rPr>
          <w:color w:val="auto"/>
          <w:u w:val="single"/>
        </w:rPr>
      </w:pPr>
      <w:r w:rsidRPr="0050003F">
        <w:rPr>
          <w:color w:val="auto"/>
          <w:u w:val="single"/>
        </w:rPr>
        <w:t xml:space="preserve">(3) </w:t>
      </w:r>
      <w:r w:rsidR="00CD18EF" w:rsidRPr="0050003F">
        <w:rPr>
          <w:color w:val="auto"/>
          <w:u w:val="single"/>
        </w:rPr>
        <w:t xml:space="preserve">No conflicts </w:t>
      </w:r>
      <w:r w:rsidRPr="0050003F">
        <w:rPr>
          <w:color w:val="auto"/>
          <w:u w:val="single"/>
        </w:rPr>
        <w:t>shall</w:t>
      </w:r>
      <w:r w:rsidR="00CD18EF" w:rsidRPr="0050003F">
        <w:rPr>
          <w:color w:val="auto"/>
          <w:u w:val="single"/>
        </w:rPr>
        <w:t xml:space="preserve"> exist for those running the </w:t>
      </w:r>
      <w:r w:rsidRPr="0050003F">
        <w:rPr>
          <w:color w:val="auto"/>
          <w:u w:val="single"/>
        </w:rPr>
        <w:t>i</w:t>
      </w:r>
      <w:r w:rsidR="00CD18EF" w:rsidRPr="0050003F">
        <w:rPr>
          <w:color w:val="auto"/>
          <w:u w:val="single"/>
        </w:rPr>
        <w:t xml:space="preserve">ndependent </w:t>
      </w:r>
      <w:r w:rsidRPr="0050003F">
        <w:rPr>
          <w:color w:val="auto"/>
          <w:u w:val="single"/>
        </w:rPr>
        <w:t>e</w:t>
      </w:r>
      <w:r w:rsidR="00CD18EF" w:rsidRPr="0050003F">
        <w:rPr>
          <w:color w:val="auto"/>
          <w:u w:val="single"/>
        </w:rPr>
        <w:t>valuator,</w:t>
      </w:r>
      <w:r w:rsidR="00AB2A91" w:rsidRPr="0050003F">
        <w:rPr>
          <w:color w:val="auto"/>
          <w:u w:val="single"/>
        </w:rPr>
        <w:t xml:space="preserve"> </w:t>
      </w:r>
      <w:r w:rsidR="00CD18EF" w:rsidRPr="0050003F">
        <w:rPr>
          <w:color w:val="auto"/>
          <w:u w:val="single"/>
        </w:rPr>
        <w:t>including</w:t>
      </w:r>
      <w:r w:rsidR="00D25C71" w:rsidRPr="0050003F">
        <w:rPr>
          <w:color w:val="auto"/>
          <w:u w:val="single"/>
        </w:rPr>
        <w:t xml:space="preserve"> the following criteria</w:t>
      </w:r>
      <w:r w:rsidR="00CD18EF" w:rsidRPr="0050003F">
        <w:rPr>
          <w:color w:val="auto"/>
          <w:u w:val="single"/>
        </w:rPr>
        <w:t>:</w:t>
      </w:r>
    </w:p>
    <w:p w14:paraId="521FACF0" w14:textId="1D6452F3" w:rsidR="00125A92" w:rsidRPr="0050003F" w:rsidRDefault="00125A92" w:rsidP="00125A92">
      <w:pPr>
        <w:pStyle w:val="SectionBody"/>
        <w:rPr>
          <w:color w:val="auto"/>
          <w:u w:val="single"/>
        </w:rPr>
      </w:pPr>
      <w:r w:rsidRPr="0050003F">
        <w:rPr>
          <w:color w:val="auto"/>
          <w:u w:val="single"/>
        </w:rPr>
        <w:t xml:space="preserve">(A) </w:t>
      </w:r>
      <w:r w:rsidR="00CD18EF" w:rsidRPr="0050003F">
        <w:rPr>
          <w:color w:val="auto"/>
          <w:u w:val="single"/>
        </w:rPr>
        <w:t xml:space="preserve">No employee or founder may also be engaged in </w:t>
      </w:r>
      <w:r w:rsidRPr="0050003F">
        <w:rPr>
          <w:color w:val="auto"/>
          <w:u w:val="single"/>
        </w:rPr>
        <w:t>s</w:t>
      </w:r>
      <w:r w:rsidR="00CD18EF" w:rsidRPr="0050003F">
        <w:rPr>
          <w:color w:val="auto"/>
          <w:u w:val="single"/>
        </w:rPr>
        <w:t xml:space="preserve">ports </w:t>
      </w:r>
      <w:r w:rsidRPr="0050003F">
        <w:rPr>
          <w:color w:val="auto"/>
          <w:u w:val="single"/>
        </w:rPr>
        <w:t>b</w:t>
      </w:r>
      <w:r w:rsidR="00CD18EF" w:rsidRPr="0050003F">
        <w:rPr>
          <w:color w:val="auto"/>
          <w:u w:val="single"/>
        </w:rPr>
        <w:t>etting</w:t>
      </w:r>
      <w:r w:rsidRPr="0050003F">
        <w:rPr>
          <w:color w:val="auto"/>
          <w:u w:val="single"/>
        </w:rPr>
        <w:t xml:space="preserve"> c</w:t>
      </w:r>
      <w:r w:rsidR="00CD18EF" w:rsidRPr="0050003F">
        <w:rPr>
          <w:color w:val="auto"/>
          <w:u w:val="single"/>
        </w:rPr>
        <w:t>ontent or a sports betting content platform – through direct</w:t>
      </w:r>
      <w:r w:rsidRPr="0050003F">
        <w:rPr>
          <w:color w:val="auto"/>
          <w:u w:val="single"/>
        </w:rPr>
        <w:t xml:space="preserve"> </w:t>
      </w:r>
      <w:r w:rsidR="00CD18EF" w:rsidRPr="0050003F">
        <w:rPr>
          <w:color w:val="auto"/>
          <w:u w:val="single"/>
        </w:rPr>
        <w:t>relationship (</w:t>
      </w:r>
      <w:r w:rsidRPr="0050003F">
        <w:rPr>
          <w:color w:val="auto"/>
          <w:u w:val="single"/>
        </w:rPr>
        <w:t xml:space="preserve">such as </w:t>
      </w:r>
      <w:r w:rsidR="00CD18EF" w:rsidRPr="0050003F">
        <w:rPr>
          <w:color w:val="auto"/>
          <w:u w:val="single"/>
        </w:rPr>
        <w:t>working for, creating, selling</w:t>
      </w:r>
      <w:r w:rsidRPr="0050003F">
        <w:rPr>
          <w:color w:val="auto"/>
          <w:u w:val="single"/>
        </w:rPr>
        <w:t xml:space="preserve"> or otherwise</w:t>
      </w:r>
      <w:r w:rsidR="00CD18EF" w:rsidRPr="0050003F">
        <w:rPr>
          <w:color w:val="auto"/>
          <w:u w:val="single"/>
        </w:rPr>
        <w:t>), investment,</w:t>
      </w:r>
      <w:r w:rsidRPr="0050003F">
        <w:rPr>
          <w:color w:val="auto"/>
          <w:u w:val="single"/>
        </w:rPr>
        <w:t xml:space="preserve"> </w:t>
      </w:r>
      <w:r w:rsidR="00CD18EF" w:rsidRPr="0050003F">
        <w:rPr>
          <w:color w:val="auto"/>
          <w:u w:val="single"/>
        </w:rPr>
        <w:t>advising</w:t>
      </w:r>
      <w:r w:rsidRPr="0050003F">
        <w:rPr>
          <w:color w:val="auto"/>
          <w:u w:val="single"/>
        </w:rPr>
        <w:t>; and</w:t>
      </w:r>
    </w:p>
    <w:p w14:paraId="316213B2" w14:textId="189A7EDF" w:rsidR="00125A92" w:rsidRPr="0050003F" w:rsidRDefault="00125A92" w:rsidP="00125A92">
      <w:pPr>
        <w:pStyle w:val="SectionBody"/>
        <w:rPr>
          <w:color w:val="auto"/>
          <w:u w:val="single"/>
        </w:rPr>
      </w:pPr>
      <w:r w:rsidRPr="0050003F">
        <w:rPr>
          <w:color w:val="auto"/>
          <w:u w:val="single"/>
        </w:rPr>
        <w:t xml:space="preserve">(B) </w:t>
      </w:r>
      <w:r w:rsidR="00CD18EF" w:rsidRPr="0050003F">
        <w:rPr>
          <w:color w:val="auto"/>
          <w:u w:val="single"/>
        </w:rPr>
        <w:t>May not have cost per acquisition and/or revenue sharing affiliate</w:t>
      </w:r>
      <w:r w:rsidRPr="0050003F">
        <w:rPr>
          <w:color w:val="auto"/>
          <w:u w:val="single"/>
        </w:rPr>
        <w:t xml:space="preserve"> </w:t>
      </w:r>
      <w:r w:rsidR="00CD18EF" w:rsidRPr="0050003F">
        <w:rPr>
          <w:color w:val="auto"/>
          <w:u w:val="single"/>
        </w:rPr>
        <w:t>relationships or links</w:t>
      </w:r>
      <w:r w:rsidRPr="0050003F">
        <w:rPr>
          <w:color w:val="auto"/>
          <w:u w:val="single"/>
        </w:rPr>
        <w:t xml:space="preserve"> </w:t>
      </w:r>
      <w:r w:rsidR="00CD18EF" w:rsidRPr="0050003F">
        <w:rPr>
          <w:color w:val="auto"/>
          <w:u w:val="single"/>
        </w:rPr>
        <w:t xml:space="preserve">to a </w:t>
      </w:r>
      <w:r w:rsidRPr="0050003F">
        <w:rPr>
          <w:color w:val="auto"/>
          <w:u w:val="single"/>
        </w:rPr>
        <w:t>s</w:t>
      </w:r>
      <w:r w:rsidR="00CD18EF" w:rsidRPr="0050003F">
        <w:rPr>
          <w:color w:val="auto"/>
          <w:u w:val="single"/>
        </w:rPr>
        <w:t xml:space="preserve">ports </w:t>
      </w:r>
      <w:r w:rsidRPr="0050003F">
        <w:rPr>
          <w:color w:val="auto"/>
          <w:u w:val="single"/>
        </w:rPr>
        <w:t>b</w:t>
      </w:r>
      <w:r w:rsidR="00CD18EF" w:rsidRPr="0050003F">
        <w:rPr>
          <w:color w:val="auto"/>
          <w:u w:val="single"/>
        </w:rPr>
        <w:t xml:space="preserve">ook </w:t>
      </w:r>
      <w:r w:rsidRPr="0050003F">
        <w:rPr>
          <w:color w:val="auto"/>
          <w:u w:val="single"/>
        </w:rPr>
        <w:t>o</w:t>
      </w:r>
      <w:r w:rsidR="00CD18EF" w:rsidRPr="0050003F">
        <w:rPr>
          <w:color w:val="auto"/>
          <w:u w:val="single"/>
        </w:rPr>
        <w:t>perator and/or peer-to-peer</w:t>
      </w:r>
      <w:r w:rsidRPr="0050003F">
        <w:rPr>
          <w:color w:val="auto"/>
          <w:u w:val="single"/>
        </w:rPr>
        <w:t xml:space="preserve"> </w:t>
      </w:r>
      <w:r w:rsidR="00CD18EF" w:rsidRPr="0050003F">
        <w:rPr>
          <w:color w:val="auto"/>
          <w:u w:val="single"/>
        </w:rPr>
        <w:t>betting platform</w:t>
      </w:r>
      <w:r w:rsidRPr="0050003F">
        <w:rPr>
          <w:color w:val="auto"/>
          <w:u w:val="single"/>
        </w:rPr>
        <w:t>s.</w:t>
      </w:r>
    </w:p>
    <w:p w14:paraId="1EE9694A" w14:textId="08BDD46F" w:rsidR="00125A92" w:rsidRPr="0050003F" w:rsidRDefault="00125A92" w:rsidP="00125A92">
      <w:pPr>
        <w:pStyle w:val="SectionBody"/>
        <w:rPr>
          <w:color w:val="auto"/>
          <w:u w:val="single"/>
        </w:rPr>
      </w:pPr>
      <w:r w:rsidRPr="0050003F">
        <w:rPr>
          <w:color w:val="auto"/>
          <w:u w:val="single"/>
        </w:rPr>
        <w:t xml:space="preserve">(C) </w:t>
      </w:r>
      <w:r w:rsidR="00CD18EF" w:rsidRPr="0050003F">
        <w:rPr>
          <w:color w:val="auto"/>
          <w:u w:val="single"/>
        </w:rPr>
        <w:t xml:space="preserve">This does not limit a </w:t>
      </w:r>
      <w:r w:rsidRPr="0050003F">
        <w:rPr>
          <w:color w:val="auto"/>
          <w:u w:val="single"/>
        </w:rPr>
        <w:t>s</w:t>
      </w:r>
      <w:r w:rsidR="00CD18EF" w:rsidRPr="0050003F">
        <w:rPr>
          <w:color w:val="auto"/>
          <w:u w:val="single"/>
        </w:rPr>
        <w:t xml:space="preserve">ports </w:t>
      </w:r>
      <w:r w:rsidRPr="0050003F">
        <w:rPr>
          <w:color w:val="auto"/>
          <w:u w:val="single"/>
        </w:rPr>
        <w:t>b</w:t>
      </w:r>
      <w:r w:rsidR="00CD18EF" w:rsidRPr="0050003F">
        <w:rPr>
          <w:color w:val="auto"/>
          <w:u w:val="single"/>
        </w:rPr>
        <w:t xml:space="preserve">ook </w:t>
      </w:r>
      <w:r w:rsidRPr="0050003F">
        <w:rPr>
          <w:color w:val="auto"/>
          <w:u w:val="single"/>
        </w:rPr>
        <w:t>o</w:t>
      </w:r>
      <w:r w:rsidR="00CD18EF" w:rsidRPr="0050003F">
        <w:rPr>
          <w:color w:val="auto"/>
          <w:u w:val="single"/>
        </w:rPr>
        <w:t>perator and/or sports betting</w:t>
      </w:r>
      <w:r w:rsidRPr="0050003F">
        <w:rPr>
          <w:color w:val="auto"/>
          <w:u w:val="single"/>
        </w:rPr>
        <w:t xml:space="preserve"> </w:t>
      </w:r>
      <w:r w:rsidR="00CD18EF" w:rsidRPr="0050003F">
        <w:rPr>
          <w:color w:val="auto"/>
          <w:u w:val="single"/>
        </w:rPr>
        <w:t>content platform</w:t>
      </w:r>
      <w:r w:rsidR="000E2281" w:rsidRPr="0050003F">
        <w:rPr>
          <w:color w:val="auto"/>
          <w:u w:val="single"/>
        </w:rPr>
        <w:t>'</w:t>
      </w:r>
      <w:r w:rsidR="00CD18EF" w:rsidRPr="0050003F">
        <w:rPr>
          <w:color w:val="auto"/>
          <w:u w:val="single"/>
        </w:rPr>
        <w:t>s marketing of their performance by the</w:t>
      </w:r>
      <w:r w:rsidRPr="0050003F">
        <w:rPr>
          <w:color w:val="auto"/>
          <w:u w:val="single"/>
        </w:rPr>
        <w:t xml:space="preserve"> i</w:t>
      </w:r>
      <w:r w:rsidR="00CD18EF" w:rsidRPr="0050003F">
        <w:rPr>
          <w:color w:val="auto"/>
          <w:u w:val="single"/>
        </w:rPr>
        <w:t xml:space="preserve">ndependent </w:t>
      </w:r>
      <w:r w:rsidRPr="0050003F">
        <w:rPr>
          <w:color w:val="auto"/>
          <w:u w:val="single"/>
        </w:rPr>
        <w:t>e</w:t>
      </w:r>
      <w:r w:rsidR="00CD18EF" w:rsidRPr="0050003F">
        <w:rPr>
          <w:color w:val="auto"/>
          <w:u w:val="single"/>
        </w:rPr>
        <w:t xml:space="preserve">valuator, provided those marketing materials </w:t>
      </w:r>
      <w:r w:rsidR="00CD18EF" w:rsidRPr="0050003F">
        <w:rPr>
          <w:color w:val="auto"/>
          <w:u w:val="single"/>
        </w:rPr>
        <w:lastRenderedPageBreak/>
        <w:t>display</w:t>
      </w:r>
      <w:r w:rsidRPr="0050003F">
        <w:rPr>
          <w:color w:val="auto"/>
          <w:u w:val="single"/>
        </w:rPr>
        <w:t xml:space="preserve"> </w:t>
      </w:r>
      <w:r w:rsidR="00CD18EF" w:rsidRPr="0050003F">
        <w:rPr>
          <w:color w:val="auto"/>
          <w:u w:val="single"/>
        </w:rPr>
        <w:t>accurate attributes</w:t>
      </w:r>
      <w:r w:rsidRPr="0050003F">
        <w:rPr>
          <w:color w:val="auto"/>
          <w:u w:val="single"/>
        </w:rPr>
        <w:t>.</w:t>
      </w:r>
    </w:p>
    <w:p w14:paraId="7C2E9B6A" w14:textId="77777777" w:rsidR="00125A92" w:rsidRPr="0050003F" w:rsidRDefault="00125A92" w:rsidP="00125A92">
      <w:pPr>
        <w:pStyle w:val="SectionBody"/>
        <w:rPr>
          <w:color w:val="auto"/>
          <w:u w:val="single"/>
        </w:rPr>
      </w:pPr>
      <w:r w:rsidRPr="0050003F">
        <w:rPr>
          <w:color w:val="auto"/>
          <w:u w:val="single"/>
        </w:rPr>
        <w:t xml:space="preserve">(4) </w:t>
      </w:r>
      <w:r w:rsidR="00CD18EF" w:rsidRPr="0050003F">
        <w:rPr>
          <w:color w:val="auto"/>
          <w:u w:val="single"/>
        </w:rPr>
        <w:t>Core business must be in performance evaluation/ratings and audit</w:t>
      </w:r>
      <w:r w:rsidRPr="0050003F">
        <w:rPr>
          <w:color w:val="auto"/>
          <w:u w:val="single"/>
        </w:rPr>
        <w:t xml:space="preserve"> </w:t>
      </w:r>
      <w:r w:rsidR="00CD18EF" w:rsidRPr="0050003F">
        <w:rPr>
          <w:color w:val="auto"/>
          <w:u w:val="single"/>
        </w:rPr>
        <w:t xml:space="preserve">practice of </w:t>
      </w:r>
      <w:r w:rsidRPr="0050003F">
        <w:rPr>
          <w:color w:val="auto"/>
          <w:u w:val="single"/>
        </w:rPr>
        <w:t>s</w:t>
      </w:r>
      <w:r w:rsidR="00CD18EF" w:rsidRPr="0050003F">
        <w:rPr>
          <w:color w:val="auto"/>
          <w:u w:val="single"/>
        </w:rPr>
        <w:t xml:space="preserve">ports </w:t>
      </w:r>
      <w:r w:rsidRPr="0050003F">
        <w:rPr>
          <w:color w:val="auto"/>
          <w:u w:val="single"/>
        </w:rPr>
        <w:t>b</w:t>
      </w:r>
      <w:r w:rsidR="00CD18EF" w:rsidRPr="0050003F">
        <w:rPr>
          <w:color w:val="auto"/>
          <w:u w:val="single"/>
        </w:rPr>
        <w:t xml:space="preserve">etting </w:t>
      </w:r>
      <w:r w:rsidRPr="0050003F">
        <w:rPr>
          <w:color w:val="auto"/>
          <w:u w:val="single"/>
        </w:rPr>
        <w:t>c</w:t>
      </w:r>
      <w:r w:rsidR="00CD18EF" w:rsidRPr="0050003F">
        <w:rPr>
          <w:color w:val="auto"/>
          <w:u w:val="single"/>
        </w:rPr>
        <w:t>ontent</w:t>
      </w:r>
      <w:r w:rsidRPr="0050003F">
        <w:rPr>
          <w:color w:val="auto"/>
          <w:u w:val="single"/>
        </w:rPr>
        <w:t>.</w:t>
      </w:r>
    </w:p>
    <w:p w14:paraId="71CBBBCF" w14:textId="2C912427" w:rsidR="00125A92" w:rsidRPr="0050003F" w:rsidRDefault="00125A92" w:rsidP="00125A92">
      <w:pPr>
        <w:pStyle w:val="SectionBody"/>
        <w:rPr>
          <w:color w:val="auto"/>
          <w:u w:val="single"/>
        </w:rPr>
      </w:pPr>
      <w:r w:rsidRPr="0050003F">
        <w:rPr>
          <w:color w:val="auto"/>
          <w:u w:val="single"/>
        </w:rPr>
        <w:t xml:space="preserve">(5) </w:t>
      </w:r>
      <w:r w:rsidR="00CD18EF" w:rsidRPr="0050003F">
        <w:rPr>
          <w:color w:val="auto"/>
          <w:u w:val="single"/>
        </w:rPr>
        <w:t>Must have been actively executing core business and be an</w:t>
      </w:r>
      <w:r w:rsidRPr="0050003F">
        <w:rPr>
          <w:color w:val="auto"/>
          <w:u w:val="single"/>
        </w:rPr>
        <w:t xml:space="preserve"> </w:t>
      </w:r>
      <w:r w:rsidR="00CD18EF" w:rsidRPr="0050003F">
        <w:rPr>
          <w:color w:val="auto"/>
          <w:u w:val="single"/>
        </w:rPr>
        <w:t>established business for no less than one year</w:t>
      </w:r>
      <w:r w:rsidRPr="0050003F">
        <w:rPr>
          <w:color w:val="auto"/>
          <w:u w:val="single"/>
        </w:rPr>
        <w:t>.</w:t>
      </w:r>
    </w:p>
    <w:p w14:paraId="6734A416" w14:textId="4933DCD5" w:rsidR="00125A92" w:rsidRPr="0050003F" w:rsidRDefault="00125A92" w:rsidP="00125A92">
      <w:pPr>
        <w:pStyle w:val="SectionBody"/>
        <w:rPr>
          <w:color w:val="auto"/>
          <w:u w:val="single"/>
        </w:rPr>
      </w:pPr>
      <w:r w:rsidRPr="0050003F">
        <w:rPr>
          <w:color w:val="auto"/>
          <w:u w:val="single"/>
        </w:rPr>
        <w:t xml:space="preserve">(b) </w:t>
      </w:r>
      <w:r w:rsidR="00CD18EF" w:rsidRPr="0050003F">
        <w:rPr>
          <w:color w:val="auto"/>
          <w:u w:val="single"/>
        </w:rPr>
        <w:t xml:space="preserve">Sports </w:t>
      </w:r>
      <w:r w:rsidRPr="0050003F">
        <w:rPr>
          <w:color w:val="auto"/>
          <w:u w:val="single"/>
        </w:rPr>
        <w:t>b</w:t>
      </w:r>
      <w:r w:rsidR="00CD18EF" w:rsidRPr="0050003F">
        <w:rPr>
          <w:color w:val="auto"/>
          <w:u w:val="single"/>
        </w:rPr>
        <w:t xml:space="preserve">etting </w:t>
      </w:r>
      <w:r w:rsidRPr="0050003F">
        <w:rPr>
          <w:color w:val="auto"/>
          <w:u w:val="single"/>
        </w:rPr>
        <w:t>c</w:t>
      </w:r>
      <w:r w:rsidR="00CD18EF" w:rsidRPr="0050003F">
        <w:rPr>
          <w:color w:val="auto"/>
          <w:u w:val="single"/>
        </w:rPr>
        <w:t xml:space="preserve">ontent </w:t>
      </w:r>
      <w:r w:rsidRPr="0050003F">
        <w:rPr>
          <w:color w:val="auto"/>
          <w:u w:val="single"/>
        </w:rPr>
        <w:t>is classified as predictions</w:t>
      </w:r>
      <w:r w:rsidR="00CD18EF" w:rsidRPr="0050003F">
        <w:rPr>
          <w:color w:val="auto"/>
          <w:u w:val="single"/>
        </w:rPr>
        <w:t xml:space="preserve"> of sporting events outcomes in total or in</w:t>
      </w:r>
      <w:r w:rsidRPr="0050003F">
        <w:rPr>
          <w:color w:val="auto"/>
          <w:u w:val="single"/>
        </w:rPr>
        <w:t xml:space="preserve"> </w:t>
      </w:r>
      <w:r w:rsidR="00CD18EF" w:rsidRPr="0050003F">
        <w:rPr>
          <w:color w:val="auto"/>
          <w:u w:val="single"/>
        </w:rPr>
        <w:t>part, including but not limited to, moneylines, against the spread, totals, futures,</w:t>
      </w:r>
      <w:r w:rsidRPr="0050003F">
        <w:rPr>
          <w:color w:val="auto"/>
          <w:u w:val="single"/>
        </w:rPr>
        <w:t xml:space="preserve"> </w:t>
      </w:r>
      <w:r w:rsidR="00CD18EF" w:rsidRPr="0050003F">
        <w:rPr>
          <w:color w:val="auto"/>
          <w:u w:val="single"/>
        </w:rPr>
        <w:t xml:space="preserve">propositions (game and player), parlays, </w:t>
      </w:r>
      <w:r w:rsidRPr="0050003F">
        <w:rPr>
          <w:color w:val="auto"/>
          <w:u w:val="single"/>
        </w:rPr>
        <w:t>or otherwise</w:t>
      </w:r>
      <w:r w:rsidR="00CD18EF" w:rsidRPr="0050003F">
        <w:rPr>
          <w:color w:val="auto"/>
          <w:u w:val="single"/>
        </w:rPr>
        <w:t xml:space="preserve">. </w:t>
      </w:r>
      <w:r w:rsidRPr="0050003F">
        <w:rPr>
          <w:color w:val="auto"/>
          <w:u w:val="single"/>
        </w:rPr>
        <w:t>This c</w:t>
      </w:r>
      <w:r w:rsidR="00CD18EF" w:rsidRPr="0050003F">
        <w:rPr>
          <w:color w:val="auto"/>
          <w:u w:val="single"/>
        </w:rPr>
        <w:t>ould include free predictions,</w:t>
      </w:r>
      <w:r w:rsidRPr="0050003F">
        <w:rPr>
          <w:color w:val="auto"/>
          <w:u w:val="single"/>
        </w:rPr>
        <w:t xml:space="preserve"> </w:t>
      </w:r>
      <w:r w:rsidR="00CD18EF" w:rsidRPr="0050003F">
        <w:rPr>
          <w:color w:val="auto"/>
          <w:u w:val="single"/>
        </w:rPr>
        <w:t>subscription/sold predictions, and/or affiliate or other partnershi</w:t>
      </w:r>
      <w:r w:rsidRPr="0050003F">
        <w:rPr>
          <w:color w:val="auto"/>
          <w:u w:val="single"/>
        </w:rPr>
        <w:t>p.</w:t>
      </w:r>
    </w:p>
    <w:p w14:paraId="3E4BCF5F" w14:textId="0A688747" w:rsidR="00125A92" w:rsidRPr="0050003F" w:rsidRDefault="00125A92" w:rsidP="00125A92">
      <w:pPr>
        <w:pStyle w:val="SectionBody"/>
        <w:rPr>
          <w:color w:val="auto"/>
          <w:u w:val="single"/>
        </w:rPr>
      </w:pPr>
      <w:r w:rsidRPr="0050003F">
        <w:rPr>
          <w:color w:val="auto"/>
          <w:u w:val="single"/>
        </w:rPr>
        <w:t xml:space="preserve">(c) </w:t>
      </w:r>
      <w:r w:rsidR="00CD18EF" w:rsidRPr="0050003F">
        <w:rPr>
          <w:color w:val="auto"/>
          <w:u w:val="single"/>
        </w:rPr>
        <w:t>Experts or Influencers</w:t>
      </w:r>
      <w:r w:rsidRPr="0050003F">
        <w:rPr>
          <w:color w:val="auto"/>
          <w:u w:val="single"/>
        </w:rPr>
        <w:t xml:space="preserve">, </w:t>
      </w:r>
      <w:r w:rsidR="00CD18EF" w:rsidRPr="0050003F">
        <w:rPr>
          <w:color w:val="auto"/>
          <w:u w:val="single"/>
        </w:rPr>
        <w:t xml:space="preserve">also referred to as </w:t>
      </w:r>
      <w:r w:rsidRPr="0050003F">
        <w:rPr>
          <w:color w:val="auto"/>
          <w:u w:val="single"/>
        </w:rPr>
        <w:t>s</w:t>
      </w:r>
      <w:r w:rsidR="00CD18EF" w:rsidRPr="0050003F">
        <w:rPr>
          <w:color w:val="auto"/>
          <w:u w:val="single"/>
        </w:rPr>
        <w:t xml:space="preserve">harps, </w:t>
      </w:r>
      <w:r w:rsidRPr="0050003F">
        <w:rPr>
          <w:color w:val="auto"/>
          <w:u w:val="single"/>
        </w:rPr>
        <w:t>t</w:t>
      </w:r>
      <w:r w:rsidR="00CD18EF" w:rsidRPr="0050003F">
        <w:rPr>
          <w:color w:val="auto"/>
          <w:u w:val="single"/>
        </w:rPr>
        <w:t xml:space="preserve">outs, </w:t>
      </w:r>
      <w:r w:rsidRPr="0050003F">
        <w:rPr>
          <w:color w:val="auto"/>
          <w:u w:val="single"/>
        </w:rPr>
        <w:t>h</w:t>
      </w:r>
      <w:r w:rsidR="00CD18EF" w:rsidRPr="0050003F">
        <w:rPr>
          <w:color w:val="auto"/>
          <w:u w:val="single"/>
        </w:rPr>
        <w:t xml:space="preserve">andicappers, </w:t>
      </w:r>
      <w:r w:rsidRPr="0050003F">
        <w:rPr>
          <w:color w:val="auto"/>
          <w:u w:val="single"/>
        </w:rPr>
        <w:t>or otherwise, are defined as those who create</w:t>
      </w:r>
      <w:r w:rsidR="00CD18EF" w:rsidRPr="0050003F">
        <w:rPr>
          <w:color w:val="auto"/>
          <w:u w:val="single"/>
        </w:rPr>
        <w:t xml:space="preserve"> </w:t>
      </w:r>
      <w:r w:rsidRPr="0050003F">
        <w:rPr>
          <w:color w:val="auto"/>
          <w:u w:val="single"/>
        </w:rPr>
        <w:t>s</w:t>
      </w:r>
      <w:r w:rsidR="00CD18EF" w:rsidRPr="0050003F">
        <w:rPr>
          <w:color w:val="auto"/>
          <w:u w:val="single"/>
        </w:rPr>
        <w:t xml:space="preserve">ports </w:t>
      </w:r>
      <w:r w:rsidRPr="0050003F">
        <w:rPr>
          <w:color w:val="auto"/>
          <w:u w:val="single"/>
        </w:rPr>
        <w:t>b</w:t>
      </w:r>
      <w:r w:rsidR="00CD18EF" w:rsidRPr="0050003F">
        <w:rPr>
          <w:color w:val="auto"/>
          <w:u w:val="single"/>
        </w:rPr>
        <w:t xml:space="preserve">etting </w:t>
      </w:r>
      <w:r w:rsidRPr="0050003F">
        <w:rPr>
          <w:color w:val="auto"/>
          <w:u w:val="single"/>
        </w:rPr>
        <w:t>c</w:t>
      </w:r>
      <w:r w:rsidR="00CD18EF" w:rsidRPr="0050003F">
        <w:rPr>
          <w:color w:val="auto"/>
          <w:u w:val="single"/>
        </w:rPr>
        <w:t>ontent for mobile sports wagering licensees, for their own</w:t>
      </w:r>
      <w:r w:rsidRPr="0050003F">
        <w:rPr>
          <w:color w:val="auto"/>
          <w:u w:val="single"/>
        </w:rPr>
        <w:t xml:space="preserve"> </w:t>
      </w:r>
      <w:r w:rsidR="00CD18EF" w:rsidRPr="0050003F">
        <w:rPr>
          <w:color w:val="auto"/>
          <w:u w:val="single"/>
        </w:rPr>
        <w:t xml:space="preserve">benefit, and/or </w:t>
      </w:r>
      <w:r w:rsidRPr="0050003F">
        <w:rPr>
          <w:color w:val="auto"/>
          <w:u w:val="single"/>
        </w:rPr>
        <w:t>c</w:t>
      </w:r>
      <w:r w:rsidR="00CD18EF" w:rsidRPr="0050003F">
        <w:rPr>
          <w:color w:val="auto"/>
          <w:u w:val="single"/>
        </w:rPr>
        <w:t xml:space="preserve">ontent </w:t>
      </w:r>
      <w:r w:rsidRPr="0050003F">
        <w:rPr>
          <w:color w:val="auto"/>
          <w:u w:val="single"/>
        </w:rPr>
        <w:t>p</w:t>
      </w:r>
      <w:r w:rsidR="00CD18EF" w:rsidRPr="0050003F">
        <w:rPr>
          <w:color w:val="auto"/>
          <w:u w:val="single"/>
        </w:rPr>
        <w:t>artners</w:t>
      </w:r>
      <w:r w:rsidRPr="0050003F">
        <w:rPr>
          <w:color w:val="auto"/>
          <w:u w:val="single"/>
        </w:rPr>
        <w:t>.</w:t>
      </w:r>
    </w:p>
    <w:p w14:paraId="7CCCF6E4" w14:textId="42F9FB40" w:rsidR="00125A92" w:rsidRPr="0050003F" w:rsidRDefault="00125A92" w:rsidP="00125A92">
      <w:pPr>
        <w:pStyle w:val="SectionBody"/>
        <w:rPr>
          <w:color w:val="auto"/>
          <w:u w:val="single"/>
        </w:rPr>
      </w:pPr>
      <w:r w:rsidRPr="0050003F">
        <w:rPr>
          <w:color w:val="auto"/>
          <w:u w:val="single"/>
        </w:rPr>
        <w:t xml:space="preserve">(d) </w:t>
      </w:r>
      <w:r w:rsidR="00CD18EF" w:rsidRPr="0050003F">
        <w:rPr>
          <w:color w:val="auto"/>
          <w:u w:val="single"/>
        </w:rPr>
        <w:t xml:space="preserve">Content </w:t>
      </w:r>
      <w:r w:rsidRPr="0050003F">
        <w:rPr>
          <w:color w:val="auto"/>
          <w:u w:val="single"/>
        </w:rPr>
        <w:t>p</w:t>
      </w:r>
      <w:r w:rsidR="00CD18EF" w:rsidRPr="0050003F">
        <w:rPr>
          <w:color w:val="auto"/>
          <w:u w:val="single"/>
        </w:rPr>
        <w:t xml:space="preserve">artners </w:t>
      </w:r>
      <w:r w:rsidRPr="0050003F">
        <w:rPr>
          <w:color w:val="auto"/>
          <w:u w:val="single"/>
        </w:rPr>
        <w:t xml:space="preserve">are defined as </w:t>
      </w:r>
      <w:r w:rsidR="00CD18EF" w:rsidRPr="0050003F">
        <w:rPr>
          <w:color w:val="auto"/>
          <w:u w:val="single"/>
        </w:rPr>
        <w:t xml:space="preserve">platforms or individuals who create </w:t>
      </w:r>
      <w:r w:rsidRPr="0050003F">
        <w:rPr>
          <w:color w:val="auto"/>
          <w:u w:val="single"/>
        </w:rPr>
        <w:t>s</w:t>
      </w:r>
      <w:r w:rsidR="00CD18EF" w:rsidRPr="0050003F">
        <w:rPr>
          <w:color w:val="auto"/>
          <w:u w:val="single"/>
        </w:rPr>
        <w:t xml:space="preserve">ports </w:t>
      </w:r>
      <w:r w:rsidRPr="0050003F">
        <w:rPr>
          <w:color w:val="auto"/>
          <w:u w:val="single"/>
        </w:rPr>
        <w:t>b</w:t>
      </w:r>
      <w:r w:rsidR="00CD18EF" w:rsidRPr="0050003F">
        <w:rPr>
          <w:color w:val="auto"/>
          <w:u w:val="single"/>
        </w:rPr>
        <w:t xml:space="preserve">etting </w:t>
      </w:r>
      <w:r w:rsidRPr="0050003F">
        <w:rPr>
          <w:color w:val="auto"/>
          <w:u w:val="single"/>
        </w:rPr>
        <w:t>c</w:t>
      </w:r>
      <w:r w:rsidR="00CD18EF" w:rsidRPr="0050003F">
        <w:rPr>
          <w:color w:val="auto"/>
          <w:u w:val="single"/>
        </w:rPr>
        <w:t>ontent for</w:t>
      </w:r>
      <w:r w:rsidRPr="0050003F">
        <w:rPr>
          <w:color w:val="auto"/>
          <w:u w:val="single"/>
        </w:rPr>
        <w:t xml:space="preserve"> </w:t>
      </w:r>
      <w:r w:rsidR="00CD18EF" w:rsidRPr="0050003F">
        <w:rPr>
          <w:color w:val="auto"/>
          <w:u w:val="single"/>
        </w:rPr>
        <w:t>sports wagering licensees through a contracted work, affiliate or otherwise.</w:t>
      </w:r>
    </w:p>
    <w:p w14:paraId="745920B3" w14:textId="26F4B6AC" w:rsidR="00CD18EF" w:rsidRPr="0050003F" w:rsidRDefault="00CD18EF" w:rsidP="00125A92">
      <w:pPr>
        <w:pStyle w:val="SectionBody"/>
        <w:rPr>
          <w:color w:val="auto"/>
          <w:u w:val="single"/>
        </w:rPr>
      </w:pPr>
      <w:r w:rsidRPr="0050003F">
        <w:rPr>
          <w:color w:val="auto"/>
          <w:u w:val="single"/>
        </w:rPr>
        <w:t>(</w:t>
      </w:r>
      <w:r w:rsidR="00125A92" w:rsidRPr="0050003F">
        <w:rPr>
          <w:color w:val="auto"/>
          <w:u w:val="single"/>
        </w:rPr>
        <w:t>e</w:t>
      </w:r>
      <w:r w:rsidRPr="0050003F">
        <w:rPr>
          <w:color w:val="auto"/>
          <w:u w:val="single"/>
        </w:rPr>
        <w:t xml:space="preserve">) </w:t>
      </w:r>
      <w:r w:rsidRPr="0050003F">
        <w:rPr>
          <w:i/>
          <w:iCs/>
          <w:color w:val="auto"/>
          <w:u w:val="single"/>
        </w:rPr>
        <w:t>Enactment</w:t>
      </w:r>
      <w:r w:rsidRPr="0050003F">
        <w:rPr>
          <w:color w:val="auto"/>
          <w:u w:val="single"/>
        </w:rPr>
        <w:t xml:space="preserve">. - The West Virginia State Lottery Commission shall accredit certain Independent Evaluators to evaluate </w:t>
      </w:r>
      <w:r w:rsidR="00D25C71" w:rsidRPr="0050003F">
        <w:rPr>
          <w:color w:val="auto"/>
          <w:u w:val="single"/>
        </w:rPr>
        <w:t>s</w:t>
      </w:r>
      <w:r w:rsidRPr="0050003F">
        <w:rPr>
          <w:color w:val="auto"/>
          <w:u w:val="single"/>
        </w:rPr>
        <w:t xml:space="preserve">ports </w:t>
      </w:r>
      <w:r w:rsidR="00D25C71" w:rsidRPr="0050003F">
        <w:rPr>
          <w:color w:val="auto"/>
          <w:u w:val="single"/>
        </w:rPr>
        <w:t>b</w:t>
      </w:r>
      <w:r w:rsidRPr="0050003F">
        <w:rPr>
          <w:color w:val="auto"/>
          <w:u w:val="single"/>
        </w:rPr>
        <w:t xml:space="preserve">etting </w:t>
      </w:r>
      <w:r w:rsidR="00D25C71" w:rsidRPr="0050003F">
        <w:rPr>
          <w:color w:val="auto"/>
          <w:u w:val="single"/>
        </w:rPr>
        <w:t>c</w:t>
      </w:r>
      <w:r w:rsidRPr="0050003F">
        <w:rPr>
          <w:color w:val="auto"/>
          <w:u w:val="single"/>
        </w:rPr>
        <w:t xml:space="preserve">ontent, specifically from experts or influencers for mobile sports wagering licensees and their </w:t>
      </w:r>
      <w:r w:rsidR="00D25C71" w:rsidRPr="0050003F">
        <w:rPr>
          <w:color w:val="auto"/>
          <w:u w:val="single"/>
        </w:rPr>
        <w:t>c</w:t>
      </w:r>
      <w:r w:rsidRPr="0050003F">
        <w:rPr>
          <w:color w:val="auto"/>
          <w:u w:val="single"/>
        </w:rPr>
        <w:t xml:space="preserve">ontent </w:t>
      </w:r>
      <w:r w:rsidR="00D25C71" w:rsidRPr="0050003F">
        <w:rPr>
          <w:color w:val="auto"/>
          <w:u w:val="single"/>
        </w:rPr>
        <w:t>p</w:t>
      </w:r>
      <w:r w:rsidRPr="0050003F">
        <w:rPr>
          <w:color w:val="auto"/>
          <w:u w:val="single"/>
        </w:rPr>
        <w:t>artners. The West Virginia State Lottery Commission shall have a three-month timeline to identify and accredit independent evaluators. Once complete, mobile wagering licensees, experts or influencers, and content partners will have three-months to select an independent evaluator. Reporting from the independent evaluator to the West Virginia State Lottery Commission shall occur quarterly. The West Virginia State Lottery Commission may determine material misrepresentations from the independent evaluators reports warrant explanation or further action. Those are to be settled between the mobile wager licensee, experts or influencers, content providers and the West Virginia State Lottery Commission and the Attorney General</w:t>
      </w:r>
      <w:r w:rsidR="000E2281" w:rsidRPr="0050003F">
        <w:rPr>
          <w:color w:val="auto"/>
          <w:u w:val="single"/>
        </w:rPr>
        <w:t>'</w:t>
      </w:r>
      <w:r w:rsidRPr="0050003F">
        <w:rPr>
          <w:color w:val="auto"/>
          <w:u w:val="single"/>
        </w:rPr>
        <w:t>s Office. Those licensees who do meet the criteria for independent evaluator services – based on sports betting content, experts or influencers, and/or content partners definition – will have their independent evaluator fees supplemented by the state of West Virginia until such time they become financial capable to do so, as decided by the state of West Virginia.</w:t>
      </w:r>
    </w:p>
    <w:p w14:paraId="2D8EC728" w14:textId="2E92F2DE" w:rsidR="00006245" w:rsidRPr="0050003F" w:rsidRDefault="007905F5" w:rsidP="00CD18EF">
      <w:pPr>
        <w:pStyle w:val="Note"/>
        <w:jc w:val="both"/>
        <w:rPr>
          <w:color w:val="auto"/>
        </w:rPr>
      </w:pPr>
      <w:r w:rsidRPr="0050003F">
        <w:rPr>
          <w:color w:val="auto"/>
        </w:rPr>
        <w:t xml:space="preserve">NOTE: </w:t>
      </w:r>
      <w:r w:rsidR="00006245" w:rsidRPr="0050003F">
        <w:rPr>
          <w:color w:val="auto"/>
        </w:rPr>
        <w:t>The purpose of this bill is to</w:t>
      </w:r>
      <w:r w:rsidR="00246FBE" w:rsidRPr="0050003F">
        <w:rPr>
          <w:color w:val="auto"/>
        </w:rPr>
        <w:t xml:space="preserve"> </w:t>
      </w:r>
      <w:r w:rsidR="00CD18EF" w:rsidRPr="0050003F">
        <w:rPr>
          <w:color w:val="auto"/>
        </w:rPr>
        <w:t>direct the West Virginia State Lottery Commission to accredit Independent Evaluators to audit and opine on the Sports Betting Content directly or indirectly affiliated with mobile sports wagering licensees and report findings to the state of Maryland gaming control board. The purpose is consumer protection through setting standards and guidelines to combat predatory promotions/advertisement, remove industry bad actors, and create generally accepted evaluation practices. Creating the guardrails now, stabilizes the industry</w:t>
      </w:r>
      <w:r w:rsidR="000E2281" w:rsidRPr="0050003F">
        <w:rPr>
          <w:color w:val="auto"/>
        </w:rPr>
        <w:t>'</w:t>
      </w:r>
      <w:r w:rsidR="00CD18EF" w:rsidRPr="0050003F">
        <w:rPr>
          <w:color w:val="auto"/>
        </w:rPr>
        <w:t>s growth and prevents collapses seen in other more mature markets and other industries (i.e. cryptocurrency). The goal is not to restrict business in any way, it is to elevate the industry and protect the consumer.</w:t>
      </w:r>
    </w:p>
    <w:p w14:paraId="597B1A27" w14:textId="7369DFB6" w:rsidR="007905F5" w:rsidRPr="0050003F" w:rsidRDefault="007905F5" w:rsidP="00CD18EF">
      <w:pPr>
        <w:pStyle w:val="Note"/>
        <w:rPr>
          <w:color w:val="auto"/>
        </w:rPr>
      </w:pPr>
      <w:r w:rsidRPr="0050003F">
        <w:rPr>
          <w:color w:val="auto"/>
        </w:rPr>
        <w:t>Strike-throughs indicate language that would be stricken from a heading or the present law</w:t>
      </w:r>
      <w:r w:rsidR="00E071FE" w:rsidRPr="0050003F">
        <w:rPr>
          <w:color w:val="auto"/>
        </w:rPr>
        <w:t>,</w:t>
      </w:r>
      <w:r w:rsidRPr="0050003F">
        <w:rPr>
          <w:color w:val="auto"/>
        </w:rPr>
        <w:t xml:space="preserve"> and underscoring indicates new language that would be added.</w:t>
      </w:r>
    </w:p>
    <w:sectPr w:rsidR="007905F5" w:rsidRPr="0050003F" w:rsidSect="00AB2A9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42CE2D4F" w:rsidR="009B5D09" w:rsidRPr="00FE6148" w:rsidRDefault="00FE6148" w:rsidP="00FE6148">
    <w:pPr>
      <w:pStyle w:val="Header"/>
    </w:pPr>
    <w:r>
      <w:t xml:space="preserve">Intr </w:t>
    </w:r>
    <w:r w:rsidR="00125A92">
      <w:t>HB</w:t>
    </w:r>
    <w:r w:rsidR="001230E4">
      <w:tab/>
    </w:r>
    <w:r w:rsidR="001230E4">
      <w:tab/>
    </w:r>
    <w:r w:rsidR="00886170">
      <w:t>202</w:t>
    </w:r>
    <w:r w:rsidR="006609A6">
      <w:t>4R1747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2294">
    <w:abstractNumId w:val="0"/>
  </w:num>
  <w:num w:numId="2" w16cid:durableId="187526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04CE"/>
    <w:rsid w:val="0002316C"/>
    <w:rsid w:val="00042D6C"/>
    <w:rsid w:val="00044B8E"/>
    <w:rsid w:val="00085D22"/>
    <w:rsid w:val="000A5380"/>
    <w:rsid w:val="000C5C77"/>
    <w:rsid w:val="000D0ACE"/>
    <w:rsid w:val="000D5F43"/>
    <w:rsid w:val="000E2281"/>
    <w:rsid w:val="000F6650"/>
    <w:rsid w:val="0010070F"/>
    <w:rsid w:val="001230E4"/>
    <w:rsid w:val="00125A92"/>
    <w:rsid w:val="0015112E"/>
    <w:rsid w:val="001552E7"/>
    <w:rsid w:val="001566B4"/>
    <w:rsid w:val="00161985"/>
    <w:rsid w:val="00164F28"/>
    <w:rsid w:val="00174B32"/>
    <w:rsid w:val="001A049D"/>
    <w:rsid w:val="001A3597"/>
    <w:rsid w:val="001C171E"/>
    <w:rsid w:val="001C279E"/>
    <w:rsid w:val="001D459E"/>
    <w:rsid w:val="001E334D"/>
    <w:rsid w:val="001F2D66"/>
    <w:rsid w:val="001F4C5F"/>
    <w:rsid w:val="00207243"/>
    <w:rsid w:val="002146F2"/>
    <w:rsid w:val="00234F10"/>
    <w:rsid w:val="00235C67"/>
    <w:rsid w:val="00246FBE"/>
    <w:rsid w:val="0027011C"/>
    <w:rsid w:val="00272798"/>
    <w:rsid w:val="00274200"/>
    <w:rsid w:val="00275740"/>
    <w:rsid w:val="00275C03"/>
    <w:rsid w:val="002906D6"/>
    <w:rsid w:val="002920B5"/>
    <w:rsid w:val="002A0269"/>
    <w:rsid w:val="002B569F"/>
    <w:rsid w:val="002C0CEF"/>
    <w:rsid w:val="002C1C04"/>
    <w:rsid w:val="002C6E8D"/>
    <w:rsid w:val="002D049E"/>
    <w:rsid w:val="002D08B7"/>
    <w:rsid w:val="002E406D"/>
    <w:rsid w:val="00301F44"/>
    <w:rsid w:val="00303684"/>
    <w:rsid w:val="0031424E"/>
    <w:rsid w:val="003143F5"/>
    <w:rsid w:val="00314854"/>
    <w:rsid w:val="00315417"/>
    <w:rsid w:val="00327F4F"/>
    <w:rsid w:val="00332238"/>
    <w:rsid w:val="00341617"/>
    <w:rsid w:val="00342EFD"/>
    <w:rsid w:val="00380E42"/>
    <w:rsid w:val="003C51CD"/>
    <w:rsid w:val="004213AA"/>
    <w:rsid w:val="004247A2"/>
    <w:rsid w:val="0043005E"/>
    <w:rsid w:val="00464F08"/>
    <w:rsid w:val="00466E8E"/>
    <w:rsid w:val="004B2795"/>
    <w:rsid w:val="004C13DD"/>
    <w:rsid w:val="004E3441"/>
    <w:rsid w:val="0050003F"/>
    <w:rsid w:val="00521812"/>
    <w:rsid w:val="00564097"/>
    <w:rsid w:val="00564B1D"/>
    <w:rsid w:val="00572089"/>
    <w:rsid w:val="005815CE"/>
    <w:rsid w:val="005A154A"/>
    <w:rsid w:val="005A5366"/>
    <w:rsid w:val="005D089B"/>
    <w:rsid w:val="005F281A"/>
    <w:rsid w:val="005F6C7E"/>
    <w:rsid w:val="0060467F"/>
    <w:rsid w:val="0063000E"/>
    <w:rsid w:val="00637E73"/>
    <w:rsid w:val="00651879"/>
    <w:rsid w:val="006609A6"/>
    <w:rsid w:val="00683298"/>
    <w:rsid w:val="006865E9"/>
    <w:rsid w:val="00691F3E"/>
    <w:rsid w:val="00694BFB"/>
    <w:rsid w:val="00696FD0"/>
    <w:rsid w:val="006A106B"/>
    <w:rsid w:val="006B7080"/>
    <w:rsid w:val="006C523D"/>
    <w:rsid w:val="006D4036"/>
    <w:rsid w:val="0070336E"/>
    <w:rsid w:val="0071483B"/>
    <w:rsid w:val="0072348D"/>
    <w:rsid w:val="00740B5D"/>
    <w:rsid w:val="00751B21"/>
    <w:rsid w:val="0078238B"/>
    <w:rsid w:val="007905F5"/>
    <w:rsid w:val="007A0343"/>
    <w:rsid w:val="007D5032"/>
    <w:rsid w:val="007E02CF"/>
    <w:rsid w:val="007F1CF5"/>
    <w:rsid w:val="00805323"/>
    <w:rsid w:val="00834EDE"/>
    <w:rsid w:val="008603DB"/>
    <w:rsid w:val="008736AA"/>
    <w:rsid w:val="00886170"/>
    <w:rsid w:val="008D275D"/>
    <w:rsid w:val="008D6CC0"/>
    <w:rsid w:val="008F0E0F"/>
    <w:rsid w:val="008F64A7"/>
    <w:rsid w:val="009227F3"/>
    <w:rsid w:val="009237CF"/>
    <w:rsid w:val="009377EF"/>
    <w:rsid w:val="009669CF"/>
    <w:rsid w:val="00980327"/>
    <w:rsid w:val="009900A5"/>
    <w:rsid w:val="009A56D0"/>
    <w:rsid w:val="009B5D09"/>
    <w:rsid w:val="009D1E28"/>
    <w:rsid w:val="009E1F0B"/>
    <w:rsid w:val="009E2769"/>
    <w:rsid w:val="009E58EF"/>
    <w:rsid w:val="009F1067"/>
    <w:rsid w:val="00A01444"/>
    <w:rsid w:val="00A0508F"/>
    <w:rsid w:val="00A31E01"/>
    <w:rsid w:val="00A527AD"/>
    <w:rsid w:val="00A70B4B"/>
    <w:rsid w:val="00A718CF"/>
    <w:rsid w:val="00A72E7C"/>
    <w:rsid w:val="00AB2A91"/>
    <w:rsid w:val="00AC3B58"/>
    <w:rsid w:val="00AC5BCA"/>
    <w:rsid w:val="00AE48A0"/>
    <w:rsid w:val="00AE61BE"/>
    <w:rsid w:val="00AF6C6F"/>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67552"/>
    <w:rsid w:val="00C8005E"/>
    <w:rsid w:val="00C83196"/>
    <w:rsid w:val="00C84970"/>
    <w:rsid w:val="00C85096"/>
    <w:rsid w:val="00CB20EF"/>
    <w:rsid w:val="00CB64C9"/>
    <w:rsid w:val="00CD12CB"/>
    <w:rsid w:val="00CD18EF"/>
    <w:rsid w:val="00CD36CF"/>
    <w:rsid w:val="00CF1DCA"/>
    <w:rsid w:val="00CF42E7"/>
    <w:rsid w:val="00D06D52"/>
    <w:rsid w:val="00D169DF"/>
    <w:rsid w:val="00D25C71"/>
    <w:rsid w:val="00D579FC"/>
    <w:rsid w:val="00D60C21"/>
    <w:rsid w:val="00D63B27"/>
    <w:rsid w:val="00D90C4C"/>
    <w:rsid w:val="00D9688C"/>
    <w:rsid w:val="00DA3588"/>
    <w:rsid w:val="00DC126B"/>
    <w:rsid w:val="00DE526B"/>
    <w:rsid w:val="00DF199D"/>
    <w:rsid w:val="00E01542"/>
    <w:rsid w:val="00E071FE"/>
    <w:rsid w:val="00E12778"/>
    <w:rsid w:val="00E365F1"/>
    <w:rsid w:val="00E62F48"/>
    <w:rsid w:val="00E831B3"/>
    <w:rsid w:val="00E867C3"/>
    <w:rsid w:val="00E916A6"/>
    <w:rsid w:val="00EB1AC4"/>
    <w:rsid w:val="00EB203E"/>
    <w:rsid w:val="00EC6D73"/>
    <w:rsid w:val="00ED09E1"/>
    <w:rsid w:val="00ED781D"/>
    <w:rsid w:val="00EE70CB"/>
    <w:rsid w:val="00F23775"/>
    <w:rsid w:val="00F41CA2"/>
    <w:rsid w:val="00F443C0"/>
    <w:rsid w:val="00F62DD3"/>
    <w:rsid w:val="00F62EFB"/>
    <w:rsid w:val="00F63361"/>
    <w:rsid w:val="00F74EF2"/>
    <w:rsid w:val="00F81CB7"/>
    <w:rsid w:val="00F83A29"/>
    <w:rsid w:val="00F939A4"/>
    <w:rsid w:val="00F97CF2"/>
    <w:rsid w:val="00FA35C5"/>
    <w:rsid w:val="00FA7B09"/>
    <w:rsid w:val="00FB49BC"/>
    <w:rsid w:val="00FC7692"/>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Jared Miller</cp:lastModifiedBy>
  <cp:revision>2</cp:revision>
  <cp:lastPrinted>2020-01-07T15:14:00Z</cp:lastPrinted>
  <dcterms:created xsi:type="dcterms:W3CDTF">2024-01-29T16:02:00Z</dcterms:created>
  <dcterms:modified xsi:type="dcterms:W3CDTF">2024-01-29T16:02:00Z</dcterms:modified>
</cp:coreProperties>
</file>